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9" w:rsidRDefault="008B1ED9">
      <w:pPr>
        <w:pStyle w:val="Predefini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</w:rPr>
        <w:t>MODULO B “DICHIARAZIONE AI SENSI DELL’ART.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80, DEL D. LGS. N. 50/2016.</w:t>
      </w:r>
    </w:p>
    <w:p w:rsidR="001D60D5" w:rsidRDefault="001D60D5">
      <w:pPr>
        <w:pStyle w:val="Predefini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412DFD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D60D5" w:rsidRDefault="001D60D5" w:rsidP="001D60D5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1D60D5" w:rsidRDefault="001D60D5" w:rsidP="001D60D5">
      <w:pPr>
        <w:rPr>
          <w:rFonts w:ascii="Arial" w:hAnsi="Arial" w:cs="Arial"/>
          <w:b/>
          <w:sz w:val="32"/>
          <w:szCs w:val="32"/>
        </w:rPr>
      </w:pPr>
    </w:p>
    <w:p w:rsidR="001D60D5" w:rsidRDefault="001D60D5" w:rsidP="001D60D5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</w:p>
    <w:p w:rsidR="003F6528" w:rsidRPr="003F6528" w:rsidRDefault="003F6528" w:rsidP="003F6528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</w:rPr>
        <w:t xml:space="preserve"> MERCATO</w:t>
      </w:r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DC7B40">
        <w:rPr>
          <w:rFonts w:ascii="Arial" w:hAnsi="Arial" w:cs="Arial"/>
          <w:b/>
          <w:bCs/>
          <w:color w:val="000000"/>
        </w:rPr>
        <w:t>(ART.157</w:t>
      </w:r>
      <w:r>
        <w:rPr>
          <w:rFonts w:ascii="Arial" w:hAnsi="Arial" w:cs="Arial"/>
          <w:b/>
          <w:bCs/>
          <w:color w:val="000000"/>
        </w:rPr>
        <w:t>, COMMA 2,</w:t>
      </w:r>
      <w:r w:rsidRPr="00DC7B40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</w:rPr>
        <w:t xml:space="preserve"> 50/2016)</w:t>
      </w:r>
      <w:r>
        <w:rPr>
          <w:rFonts w:ascii="Arial" w:hAnsi="Arial" w:cs="Arial"/>
          <w:b/>
          <w:bCs/>
          <w:color w:val="000000"/>
        </w:rPr>
        <w:t xml:space="preserve"> PER L’ASSEGNAZIONE</w:t>
      </w:r>
    </w:p>
    <w:p w:rsidR="00696C1D" w:rsidRPr="00F712E8" w:rsidRDefault="00696C1D" w:rsidP="003F65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C7B40">
        <w:rPr>
          <w:rFonts w:ascii="Arial" w:hAnsi="Arial" w:cs="Arial"/>
          <w:b/>
          <w:bCs/>
          <w:position w:val="1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</w:rPr>
        <w:t xml:space="preserve">E </w:t>
      </w:r>
      <w:r w:rsidRPr="00DC7B40">
        <w:rPr>
          <w:rFonts w:ascii="Arial" w:hAnsi="Arial" w:cs="Arial"/>
          <w:b/>
          <w:bCs/>
          <w:position w:val="1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DEGLI “</w:t>
      </w:r>
      <w:r w:rsidR="00AB328D">
        <w:rPr>
          <w:rFonts w:ascii="Arial" w:hAnsi="Arial" w:cs="Arial"/>
          <w:b/>
          <w:bCs/>
          <w:color w:val="000000"/>
        </w:rPr>
        <w:t xml:space="preserve">INTERVENTI URGENTI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MESSA IN SICUREZZA E RIFACIMENTO DEI MURI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CONTENIMENTO IN MURATURA PERICOLANTI NEL TERRITORIO COMUNALE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ROCCA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PAPA (RM)</w:t>
      </w:r>
      <w:r w:rsidRPr="00F712E8">
        <w:rPr>
          <w:rFonts w:ascii="Arial" w:hAnsi="Arial" w:cs="Arial"/>
          <w:b/>
          <w:bCs/>
          <w:color w:val="000000"/>
        </w:rPr>
        <w:t>”</w:t>
      </w:r>
    </w:p>
    <w:p w:rsidR="008B1ED9" w:rsidRDefault="008B1ED9" w:rsidP="00212B99">
      <w:pPr>
        <w:pStyle w:val="Corpodeltesto21"/>
      </w:pPr>
      <w:r w:rsidRPr="001D60D5">
        <w:rPr>
          <w:rFonts w:eastAsia="Times New Roman"/>
          <w:b/>
          <w:bCs/>
          <w:sz w:val="28"/>
          <w:szCs w:val="28"/>
        </w:rPr>
        <w:t xml:space="preserve">     </w:t>
      </w:r>
      <w:r>
        <w:t>(Artt. 46 - 47, comma 1, 38, comma 3 e 21, comma 1 del Testo Unico “in materia di documentazione amministrativa” approvato con D.P.R.  28.12.2000  n. 445).</w:t>
      </w:r>
    </w:p>
    <w:p w:rsidR="008B1ED9" w:rsidRDefault="008B1ED9" w:rsidP="00212B99">
      <w:pPr>
        <w:pStyle w:val="Predefinito"/>
        <w:jc w:val="center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Il sottoscritto _____________________________________________ Codice Fiscale _________________________ nato a ________________________ (____) il ___________________ residente a ____________________________in via _________________________________ nella qualità di_________________________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b/>
          <w:bCs/>
        </w:rPr>
        <w:t>(evidenziare  solo la voce che interessa)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titolare;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_legale rappresentante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socio di s.n.c.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socio accomandatario di s.a.s.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amministratore munito di poteri di rappresentanza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_membro consiglio di amministrazione cui sia stata conferita la legale rappresentanza o direzione o vigilanza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_soggetto munito di poteri di rappresentanza, direzione o controllo 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_membro di organo munito di poteri di direzione e di vigilanza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</w:rPr>
        <w:t>socio unico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</w:rPr>
        <w:t xml:space="preserve">socio di maggioranza in caso di società </w:t>
      </w:r>
      <w:r w:rsidR="006062D8" w:rsidRPr="001D60D5">
        <w:rPr>
          <w:rFonts w:ascii="Arial" w:hAnsi="Arial" w:cs="Arial"/>
          <w:b/>
          <w:bCs/>
        </w:rPr>
        <w:t xml:space="preserve">con </w:t>
      </w:r>
      <w:r w:rsidR="006062D8" w:rsidRPr="001D60D5">
        <w:rPr>
          <w:rFonts w:ascii="Arial" w:eastAsia="Times New Roman" w:hAnsi="Arial" w:cs="Arial"/>
          <w:b/>
          <w:shd w:val="clear" w:color="auto" w:fill="FFFFFF"/>
        </w:rPr>
        <w:t xml:space="preserve">numero di soci pari o inferiore a quattro </w:t>
      </w:r>
      <w:r w:rsidRPr="001D60D5">
        <w:rPr>
          <w:rFonts w:ascii="Arial" w:hAnsi="Arial" w:cs="Arial"/>
          <w:b/>
          <w:bCs/>
        </w:rPr>
        <w:t>(in questo caso se persona giuridica,</w:t>
      </w:r>
      <w:r>
        <w:rPr>
          <w:rFonts w:ascii="Arial" w:hAnsi="Arial" w:cs="Arial"/>
          <w:b/>
          <w:bCs/>
        </w:rPr>
        <w:t xml:space="preserve"> tutti i suoi amministratori muniti di potere di rappresentanza e i Direttori Tecnici)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institore munito di poteri di rappresentanza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procuratore munito di poteri di rappresentanza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direttore tecnico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 cessato dalla carica di _______________________________________ dell’operatore economico ____________________________________________________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  <w:t>_progettista (architettonico, strutturista, degli impianti)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_ingegnere strutturista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161DE8">
        <w:rPr>
          <w:rFonts w:ascii="Arial" w:hAnsi="Arial" w:cs="Arial"/>
        </w:rPr>
        <w:t>“incaricato” dell’integrazione tra le varie prestazioni specialistiche ai sensi dell’art. 24, comma 5, del Codice dei Contratti</w:t>
      </w:r>
      <w:r>
        <w:rPr>
          <w:rFonts w:ascii="Arial" w:hAnsi="Arial" w:cs="Arial"/>
        </w:rPr>
        <w:t>;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12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161DE8">
        <w:rPr>
          <w:rFonts w:ascii="Arial" w:hAnsi="Arial" w:cs="Arial"/>
        </w:rPr>
        <w:t>incaricato” del</w:t>
      </w:r>
      <w:r>
        <w:rPr>
          <w:rFonts w:ascii="Arial" w:hAnsi="Arial" w:cs="Arial"/>
        </w:rPr>
        <w:t xml:space="preserve"> coordinamento della sicurezza in fase di progettazione </w:t>
      </w:r>
      <w:r w:rsidRPr="0058384B">
        <w:rPr>
          <w:rFonts w:ascii="Arial" w:hAnsi="Arial" w:cs="Arial"/>
        </w:rPr>
        <w:t xml:space="preserve">ai sensi del d.lgs. </w:t>
      </w:r>
      <w:r w:rsidRPr="0058384B">
        <w:rPr>
          <w:rFonts w:ascii="Arial" w:hAnsi="Arial" w:cs="Arial"/>
        </w:rPr>
        <w:lastRenderedPageBreak/>
        <w:t>81/2008</w:t>
      </w:r>
      <w:r w:rsidR="00696C1D">
        <w:rPr>
          <w:rFonts w:ascii="Arial" w:hAnsi="Arial" w:cs="Arial"/>
        </w:rPr>
        <w:t>;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_coordinatore della sicurezza in fase di progettazione</w:t>
      </w:r>
    </w:p>
    <w:p w:rsidR="008B1ED9" w:rsidRPr="00152F0A" w:rsidRDefault="008B1ED9" w:rsidP="00152F0A">
      <w:pPr>
        <w:pStyle w:val="Predefinito"/>
        <w:jc w:val="both"/>
        <w:rPr>
          <w:rFonts w:ascii="Arial" w:hAnsi="Arial" w:cs="Arial"/>
        </w:rPr>
      </w:pPr>
    </w:p>
    <w:p w:rsidR="008B1ED9" w:rsidRDefault="008B1ED9">
      <w:pPr>
        <w:pStyle w:val="Predefinito"/>
        <w:jc w:val="center"/>
        <w:rPr>
          <w:rFonts w:cs="Arial" w:hint="eastAsia"/>
        </w:rPr>
      </w:pPr>
      <w:r>
        <w:rPr>
          <w:rFonts w:ascii="Arial" w:hAnsi="Arial" w:cs="Arial"/>
          <w:b/>
          <w:bCs/>
        </w:rPr>
        <w:t>DICHIARA</w:t>
      </w:r>
    </w:p>
    <w:p w:rsidR="008B1ED9" w:rsidRDefault="008B1ED9">
      <w:pPr>
        <w:pStyle w:val="BodyText21"/>
        <w:widowControl/>
        <w:spacing w:line="100" w:lineRule="atLeast"/>
        <w:ind w:left="165" w:hanging="360"/>
      </w:pPr>
      <w:r>
        <w:rPr>
          <w:shd w:val="clear" w:color="auto" w:fill="FFFFFF"/>
        </w:rPr>
        <w:t xml:space="preserve"> che non sono state pronunciate sentenze di condanna con sentenza definitiva o decreto penale di condanna divenuto irrevocabile o sentenza di applicazione della pena su richiesta ai sensi dell’</w:t>
      </w:r>
      <w:hyperlink r:id="rId5" w:anchor="444" w:history="1">
        <w:r>
          <w:rPr>
            <w:rStyle w:val="CollegamentoInternet"/>
            <w:shd w:val="clear" w:color="auto" w:fill="FFFFFF"/>
          </w:rPr>
          <w:t>articolo 444 del codice di procedura penale</w:t>
        </w:r>
      </w:hyperlink>
      <w:r>
        <w:rPr>
          <w:shd w:val="clear" w:color="auto" w:fill="FFFFFF"/>
        </w:rPr>
        <w:t>, anche riferita a un suo subappaltatore nei casi di cui all'</w:t>
      </w:r>
      <w:hyperlink r:id="rId6" w:anchor="105" w:history="1">
        <w:r>
          <w:rPr>
            <w:rStyle w:val="CollegamentoInternet"/>
            <w:color w:val="000000"/>
            <w:u w:val="none"/>
            <w:shd w:val="clear" w:color="auto" w:fill="FFFFFF"/>
          </w:rPr>
          <w:t>articolo 105, comma 6</w:t>
        </w:r>
      </w:hyperlink>
      <w:r>
        <w:rPr>
          <w:shd w:val="clear" w:color="auto" w:fill="FFFFFF"/>
        </w:rPr>
        <w:t xml:space="preserve">, per uno dei seguenti reati: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delitti, consumati o tentati, di cui agli </w:t>
      </w:r>
      <w:hyperlink r:id="rId7" w:anchor="416" w:history="1">
        <w:r>
          <w:rPr>
            <w:rStyle w:val="CollegamentoInternet"/>
            <w:rFonts w:ascii="Arial" w:hAnsi="Arial" w:cs="Arial"/>
            <w:shd w:val="clear" w:color="auto" w:fill="FFFFFF"/>
          </w:rPr>
          <w:t>articoli 416, 416-bis del codice penale</w:t>
        </w:r>
      </w:hyperlink>
      <w:r>
        <w:rPr>
          <w:rFonts w:ascii="Arial" w:hAnsi="Arial" w:cs="Arial"/>
          <w:shd w:val="clear" w:color="auto" w:fill="FFFFFF"/>
        </w:rPr>
        <w:t xml:space="preserve"> ovvero delitti commessi avvalendosi delle condizioni previste dal predetto </w:t>
      </w:r>
      <w:hyperlink r:id="rId8" w:anchor="416-bis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416-bis</w:t>
        </w:r>
      </w:hyperlink>
      <w:r>
        <w:rPr>
          <w:rFonts w:ascii="Arial" w:hAnsi="Arial" w:cs="Arial"/>
          <w:shd w:val="clear" w:color="auto" w:fill="FFFFFF"/>
        </w:rPr>
        <w:t xml:space="preserve"> ovvero al fine di agevolare l’attività delle associazioni previste dallo stesso articolo, nonché per i delitti, consumati o tentati, previsti </w:t>
      </w:r>
      <w:bookmarkStart w:id="0" w:name="x_1990_03095"/>
      <w:r>
        <w:rPr>
          <w:rFonts w:ascii="Arial" w:hAnsi="Arial" w:cs="Arial"/>
          <w:shd w:val="clear" w:color="auto" w:fill="FFFFFF"/>
        </w:rPr>
        <w:t>dall</w:t>
      </w:r>
      <w:bookmarkEnd w:id="0"/>
      <w:r>
        <w:rPr>
          <w:rFonts w:ascii="Arial" w:hAnsi="Arial" w:cs="Arial"/>
          <w:shd w:val="clear" w:color="auto" w:fill="FFFFFF"/>
        </w:rPr>
        <w:t>’</w:t>
      </w:r>
      <w:hyperlink w:anchor="y_1990_0309">
        <w:r>
          <w:rPr>
            <w:rStyle w:val="CollegamentoInternet"/>
            <w:rFonts w:ascii="Arial" w:hAnsi="Arial" w:cs="Arial"/>
            <w:shd w:val="clear" w:color="auto" w:fill="FFFFFF"/>
          </w:rPr>
          <w:t>articolo 74 del decreto del Presidente della Repubblica 9 ottobre 1990, n. 309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bookmarkStart w:id="1" w:name="x_1973_00436"/>
      <w:r>
        <w:rPr>
          <w:rFonts w:ascii="Arial" w:hAnsi="Arial" w:cs="Arial"/>
          <w:shd w:val="clear" w:color="auto" w:fill="FFFFFF"/>
        </w:rPr>
        <w:t>dall</w:t>
      </w:r>
      <w:bookmarkEnd w:id="1"/>
      <w:r>
        <w:rPr>
          <w:rFonts w:ascii="Arial" w:hAnsi="Arial" w:cs="Arial"/>
          <w:shd w:val="clear" w:color="auto" w:fill="FFFFFF"/>
        </w:rPr>
        <w:t>’</w:t>
      </w:r>
      <w:hyperlink w:anchor="y_1973_0043">
        <w:r>
          <w:rPr>
            <w:rStyle w:val="CollegamentoInternet"/>
            <w:rFonts w:ascii="Arial" w:hAnsi="Arial" w:cs="Arial"/>
            <w:shd w:val="clear" w:color="auto" w:fill="FFFFFF"/>
          </w:rPr>
          <w:t>articolo 291-quater del decreto del Presidente della Repubblica 23 gennaio 1973, n. 43</w:t>
        </w:r>
      </w:hyperlink>
      <w:r>
        <w:rPr>
          <w:rFonts w:ascii="Arial" w:hAnsi="Arial" w:cs="Arial"/>
          <w:shd w:val="clear" w:color="auto" w:fill="FFFFFF"/>
        </w:rPr>
        <w:t xml:space="preserve"> e dall’</w:t>
      </w:r>
      <w:hyperlink r:id="rId9" w:anchor="260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260 del decreto legislativo 3 aprile 2006, n. 152</w:t>
        </w:r>
      </w:hyperlink>
      <w:r>
        <w:rPr>
          <w:rFonts w:ascii="Arial" w:hAnsi="Arial" w:cs="Arial"/>
          <w:shd w:val="clear" w:color="auto" w:fill="FFFFFF"/>
        </w:rPr>
        <w:t>, in quanto riconducibili alla partecipazione a un’organizzazione criminale, quale definita all’articolo 2 della decisione quadro 2008/841/GAI del Consiglio;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delitti, consumati o tentati, di cui agli </w:t>
      </w:r>
      <w:hyperlink r:id="rId10" w:anchor="317" w:history="1">
        <w:r>
          <w:rPr>
            <w:rStyle w:val="CollegamentoInternet"/>
            <w:rFonts w:ascii="Arial" w:hAnsi="Arial" w:cs="Arial"/>
            <w:shd w:val="clear" w:color="auto" w:fill="FFFFFF"/>
          </w:rPr>
          <w:t>articoli 317, 318, 319, 319-ter, 319-quater, 320, 321, 322, 322-bis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hyperlink r:id="rId11" w:anchor="346-bis" w:history="1">
        <w:r>
          <w:rPr>
            <w:rStyle w:val="CollegamentoInternet"/>
            <w:rFonts w:ascii="Arial" w:hAnsi="Arial" w:cs="Arial"/>
            <w:shd w:val="clear" w:color="auto" w:fill="FFFFFF"/>
          </w:rPr>
          <w:t>346-bis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hyperlink r:id="rId12" w:anchor="353" w:history="1">
        <w:r>
          <w:rPr>
            <w:rStyle w:val="CollegamentoInternet"/>
            <w:rFonts w:ascii="Arial" w:hAnsi="Arial" w:cs="Arial"/>
            <w:shd w:val="clear" w:color="auto" w:fill="FFFFFF"/>
          </w:rPr>
          <w:t>353, 353-bis, 354, 355 e 356 del codice penale</w:t>
        </w:r>
      </w:hyperlink>
      <w:r>
        <w:rPr>
          <w:rFonts w:ascii="Arial" w:hAnsi="Arial" w:cs="Arial"/>
          <w:shd w:val="clear" w:color="auto" w:fill="FFFFFF"/>
        </w:rPr>
        <w:t xml:space="preserve"> nonché all’</w:t>
      </w:r>
      <w:hyperlink r:id="rId13" w:anchor="2635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2635 del codice civile</w:t>
        </w:r>
      </w:hyperlink>
      <w:r>
        <w:rPr>
          <w:rFonts w:ascii="Arial" w:hAnsi="Arial" w:cs="Arial"/>
          <w:shd w:val="clear" w:color="auto" w:fill="FFFFFF"/>
        </w:rPr>
        <w:t xml:space="preserve">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color w:val="000000"/>
          <w:shd w:val="clear" w:color="auto" w:fill="FFFFFF"/>
          <w:lang w:eastAsia="it-IT"/>
        </w:rPr>
        <w:t>false comunicazioni sociali di cui agli articoli 2621 e 2622 del codice civile;</w:t>
      </w:r>
      <w:r>
        <w:rPr>
          <w:rFonts w:ascii="Palatino Linotype" w:hAnsi="Palatino Linotype" w:cs="Palatino Linotype"/>
          <w:shd w:val="clear" w:color="auto" w:fill="FFFFFF"/>
        </w:rPr>
        <w:t xml:space="preserve">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frode ai sensi dell’articolo 1 della convenzione relativa alla tutela degli interessi finanziari delle Comunità europee;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 delitti di cui agli </w:t>
      </w:r>
      <w:hyperlink r:id="rId14" w:anchor="648-bis" w:history="1">
        <w:r>
          <w:rPr>
            <w:rStyle w:val="CollegamentoInternet"/>
            <w:rFonts w:ascii="Arial" w:hAnsi="Arial" w:cs="Arial"/>
            <w:shd w:val="clear" w:color="auto" w:fill="FFFFFF"/>
          </w:rPr>
          <w:t>articoli 648-bis, 648-ter e 648-ter.1 del codice penale</w:t>
        </w:r>
      </w:hyperlink>
      <w:r>
        <w:rPr>
          <w:rFonts w:ascii="Arial" w:hAnsi="Arial" w:cs="Arial"/>
          <w:shd w:val="clear" w:color="auto" w:fill="FFFFFF"/>
        </w:rPr>
        <w:t xml:space="preserve">, riciclaggio di proventi di attività criminose o finanziamento del terrorismo, quali definiti </w:t>
      </w:r>
      <w:bookmarkStart w:id="2" w:name="x_2007_01097"/>
      <w:r>
        <w:rPr>
          <w:rFonts w:ascii="Arial" w:hAnsi="Arial" w:cs="Arial"/>
          <w:shd w:val="clear" w:color="auto" w:fill="FFFFFF"/>
        </w:rPr>
        <w:t>all</w:t>
      </w:r>
      <w:bookmarkEnd w:id="2"/>
      <w:r>
        <w:rPr>
          <w:rFonts w:ascii="Arial" w:hAnsi="Arial" w:cs="Arial"/>
          <w:shd w:val="clear" w:color="auto" w:fill="FFFFFF"/>
        </w:rPr>
        <w:t>’</w:t>
      </w:r>
      <w:hyperlink w:anchor="y_2007_0109">
        <w:r>
          <w:rPr>
            <w:rStyle w:val="CollegamentoInternet"/>
            <w:rFonts w:ascii="Arial" w:hAnsi="Arial" w:cs="Arial"/>
            <w:shd w:val="clear" w:color="auto" w:fill="FFFFFF"/>
          </w:rPr>
          <w:t>articolo 1 del decreto legislativo 22 giugno 2007, n. 109</w:t>
        </w:r>
      </w:hyperlink>
      <w:r>
        <w:rPr>
          <w:rFonts w:ascii="Arial" w:hAnsi="Arial" w:cs="Arial"/>
          <w:shd w:val="clear" w:color="auto" w:fill="FFFFFF"/>
        </w:rPr>
        <w:t xml:space="preserve"> e successive modificazioni;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sfruttamento del lavoro minorile e altre forme di tratta di esseri umani definite con il decreto legislativo 4 marzo 2014, n. 24;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ogni altro delitto da cui derivi, quale pena accessoria, l'incapacità di contrattare con la pubblica amministrazione.</w:t>
      </w:r>
    </w:p>
    <w:p w:rsidR="008B1ED9" w:rsidRDefault="008B1ED9" w:rsidP="001D60D5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oppure:</w:t>
      </w:r>
    </w:p>
    <w:p w:rsidR="001D60D5" w:rsidRDefault="001D60D5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360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15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1D60D5" w:rsidRDefault="001D60D5" w:rsidP="001D60D5">
      <w:pPr>
        <w:pStyle w:val="Paragrafoelenco"/>
        <w:rPr>
          <w:rFonts w:cs="Arial" w:hint="eastAsia"/>
        </w:rPr>
      </w:pPr>
      <w:r>
        <w:rPr>
          <w:rFonts w:ascii="Arial" w:hAnsi="Arial" w:cs="Arial"/>
          <w:iCs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B1ED9" w:rsidRPr="008378F5" w:rsidRDefault="001D60D5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284" w:hanging="21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8B1ED9"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A62392">
      <w:pPr>
        <w:ind w:left="360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0C26EA" w:rsidRDefault="008B1ED9" w:rsidP="000C26EA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>
      <w:pPr>
        <w:widowControl/>
        <w:numPr>
          <w:ilvl w:val="0"/>
          <w:numId w:val="2"/>
        </w:numPr>
        <w:overflowPunct w:val="0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l’insussistenza di cause di decadenza, di sospensione o di divieto previste dall’</w:t>
      </w:r>
      <w:r>
        <w:rPr>
          <w:rStyle w:val="CollegamentoInternet"/>
          <w:rFonts w:ascii="Arial" w:hAnsi="Arial" w:cs="Arial"/>
          <w:color w:val="00000A"/>
          <w:shd w:val="clear" w:color="auto" w:fill="FFFFFF"/>
          <w:lang w:eastAsia="zh-CN"/>
        </w:rPr>
        <w:t>articolo 67 del decreto legislativo 6 settembre 2011, n. 159</w:t>
      </w:r>
      <w:r>
        <w:rPr>
          <w:rFonts w:ascii="Arial" w:hAnsi="Arial" w:cs="Arial"/>
          <w:shd w:val="clear" w:color="auto" w:fill="FFFFFF"/>
        </w:rPr>
        <w:t xml:space="preserve"> o di un tentativo di infiltrazione mafiosa di cui all’</w:t>
      </w:r>
      <w:r>
        <w:rPr>
          <w:rStyle w:val="CollegamentoInternet"/>
          <w:rFonts w:ascii="Arial" w:hAnsi="Arial" w:cs="Arial"/>
          <w:color w:val="00000A"/>
          <w:shd w:val="clear" w:color="auto" w:fill="FFFFFF"/>
          <w:lang w:eastAsia="zh-CN"/>
        </w:rPr>
        <w:t>articolo 84, comma 4, del medesimo decreto</w:t>
      </w:r>
      <w:r>
        <w:rPr>
          <w:rFonts w:ascii="Arial" w:hAnsi="Arial" w:cs="Arial"/>
          <w:shd w:val="clear" w:color="auto" w:fill="FFFFFF"/>
        </w:rPr>
        <w:t>;</w:t>
      </w:r>
    </w:p>
    <w:p w:rsidR="008B1ED9" w:rsidRDefault="008B1ED9">
      <w:pPr>
        <w:numPr>
          <w:ilvl w:val="0"/>
          <w:numId w:val="2"/>
        </w:numPr>
        <w:overflowPunct w:val="0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l'assenza di carichi pendenti per le seguenti tipologie di reato: artt. 353, 353-bis, 354, 355 e 356 del codice penale; </w:t>
      </w:r>
    </w:p>
    <w:p w:rsidR="008B1ED9" w:rsidRDefault="008B1ED9">
      <w:pPr>
        <w:overflowPunct w:val="0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oppure:</w:t>
      </w:r>
    </w:p>
    <w:p w:rsidR="008B1ED9" w:rsidRDefault="008B1ED9">
      <w:pPr>
        <w:pStyle w:val="NormaleWeb"/>
        <w:spacing w:before="120" w:after="0" w:line="240" w:lineRule="atLeast"/>
        <w:jc w:val="both"/>
        <w:rPr>
          <w:rFonts w:cs="Arial"/>
        </w:rPr>
      </w:pPr>
      <w:bookmarkStart w:id="3" w:name="__DdeLink__34537_16724254108"/>
      <w:bookmarkEnd w:id="3"/>
      <w:r>
        <w:rPr>
          <w:rFonts w:ascii="Arial" w:hAnsi="Arial" w:cs="Arial"/>
          <w:shd w:val="clear" w:color="auto" w:fill="FFFFFF"/>
        </w:rPr>
        <w:t>carichi pendenti da cui risultano condanne non definitive per le seguenti fattispecie di reato____________________________________________________________________</w:t>
      </w:r>
    </w:p>
    <w:p w:rsidR="008B1ED9" w:rsidRPr="00A62392" w:rsidRDefault="008B1ED9">
      <w:pPr>
        <w:pStyle w:val="NormaleWeb"/>
        <w:spacing w:before="120" w:after="0" w:line="24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______________________________________________________________________________________________________________________________________________;</w:t>
      </w:r>
    </w:p>
    <w:p w:rsidR="008B1ED9" w:rsidRDefault="008B1ED9" w:rsidP="000C26EA">
      <w:pPr>
        <w:pStyle w:val="Paragrafoelenco"/>
        <w:widowControl/>
        <w:tabs>
          <w:tab w:val="left" w:pos="710"/>
        </w:tabs>
        <w:spacing w:line="200" w:lineRule="atLeast"/>
        <w:ind w:left="0"/>
        <w:jc w:val="both"/>
        <w:rPr>
          <w:rFonts w:ascii="Arial" w:hAnsi="Arial" w:cs="Arial"/>
          <w:shd w:val="clear" w:color="auto" w:fill="FFFFFF"/>
        </w:rPr>
      </w:pPr>
    </w:p>
    <w:p w:rsidR="008B1ED9" w:rsidRDefault="008B1ED9" w:rsidP="000C26EA">
      <w:pPr>
        <w:pStyle w:val="Paragrafoelenco"/>
        <w:widowControl/>
        <w:tabs>
          <w:tab w:val="left" w:pos="710"/>
        </w:tabs>
        <w:spacing w:line="200" w:lineRule="atLeast"/>
        <w:ind w:left="0"/>
        <w:jc w:val="center"/>
        <w:rPr>
          <w:rFonts w:cs="Arial" w:hint="eastAsia"/>
        </w:rPr>
      </w:pPr>
      <w:r>
        <w:rPr>
          <w:rFonts w:ascii="Arial" w:hAnsi="Arial" w:cs="Arial"/>
          <w:b/>
          <w:bCs/>
        </w:rPr>
        <w:t>DICHIARA INOLTRE</w:t>
      </w:r>
    </w:p>
    <w:p w:rsidR="008B1ED9" w:rsidRDefault="008B1ED9">
      <w:pPr>
        <w:pStyle w:val="Paragrafoelenco"/>
        <w:spacing w:after="0"/>
        <w:ind w:left="0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 - </w:t>
      </w:r>
      <w:r w:rsidRPr="00212B99">
        <w:rPr>
          <w:rFonts w:ascii="Arial" w:hAnsi="Arial" w:cs="Arial"/>
        </w:rPr>
        <w:t xml:space="preserve">di essere informato, ai sensi e per gli effetti del </w:t>
      </w:r>
      <w:proofErr w:type="spellStart"/>
      <w:r w:rsidRPr="00212B99">
        <w:rPr>
          <w:rFonts w:ascii="Arial" w:hAnsi="Arial" w:cs="Arial"/>
        </w:rPr>
        <w:t>D.Lgs.</w:t>
      </w:r>
      <w:proofErr w:type="spellEnd"/>
      <w:r w:rsidRPr="00212B99">
        <w:rPr>
          <w:rFonts w:ascii="Arial" w:hAnsi="Arial" w:cs="Arial"/>
        </w:rPr>
        <w:t xml:space="preserve"> n. 196/2003 e del Regolamento europeo n.679/2016 “sulla protezione dei dati personali” in vigore a far data dal 25.05.2018,</w:t>
      </w:r>
      <w:r>
        <w:rPr>
          <w:rFonts w:ascii="Arial" w:hAnsi="Arial" w:cs="Arial"/>
        </w:rPr>
        <w:t xml:space="preserve"> che i dati personali raccolti saranno trattati esclusivamente nell’ambito del procedimento di gara ed in caso di aggiudicazione per la stipula e gestione del contratto e di prestare, con la sottoscrizione della presente, il consenso al trattamento dei propri dati;</w:t>
      </w:r>
    </w:p>
    <w:p w:rsidR="008B1ED9" w:rsidRDefault="008B1ED9">
      <w:pPr>
        <w:pStyle w:val="Paragrafoelenco"/>
        <w:spacing w:after="0"/>
        <w:ind w:left="0"/>
        <w:jc w:val="both"/>
        <w:rPr>
          <w:rFonts w:cs="Arial" w:hint="eastAsia"/>
        </w:rPr>
      </w:pPr>
      <w:r>
        <w:rPr>
          <w:rFonts w:ascii="Arial" w:hAnsi="Arial" w:cs="Arial"/>
        </w:rPr>
        <w:t>-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  <w:r>
        <w:rPr>
          <w:rFonts w:ascii="Arial" w:hAnsi="Arial" w:cs="Arial"/>
        </w:rPr>
        <w:t>Data ____________________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</w:rPr>
        <w:t>Firma (leggibile e per esteso)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</w:rPr>
        <w:t>_____________</w:t>
      </w:r>
    </w:p>
    <w:p w:rsidR="008B1ED9" w:rsidRDefault="008B1ED9">
      <w:pPr>
        <w:pStyle w:val="Predefinito"/>
        <w:jc w:val="right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8B1ED9" w:rsidRDefault="008B1ED9">
      <w:pPr>
        <w:pStyle w:val="Predefinito"/>
        <w:rPr>
          <w:rFonts w:cs="Arial" w:hint="eastAsia"/>
        </w:rPr>
      </w:pPr>
      <w:r>
        <w:rPr>
          <w:rFonts w:ascii="Arial" w:hAnsi="Arial" w:cs="Arial"/>
          <w:b/>
          <w:bCs/>
        </w:rPr>
        <w:t>N.B. Allegare alla presente copia di un documento di identità del sottoscrittore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8B1ED9" w:rsidRDefault="008B1ED9" w:rsidP="000C26EA">
      <w:pPr>
        <w:pStyle w:val="sche22"/>
        <w:jc w:val="left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MODELLO B bis)  DI DICHIARAZIONE SOSTITUTIVA DI ATTO DI NOTORIETA’ DEL POSSESSO DEI REQUISITI GENERALI DI CUI ALL’ART. 80 DEL D. LGS. N. 50/2016</w:t>
      </w:r>
    </w:p>
    <w:p w:rsidR="001D60D5" w:rsidRDefault="001D60D5" w:rsidP="00696C1D">
      <w:pPr>
        <w:pStyle w:val="sche22"/>
        <w:jc w:val="left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D60D5" w:rsidRDefault="001D60D5">
      <w:pPr>
        <w:pStyle w:val="sche22"/>
        <w:ind w:left="993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412DFD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D60D5" w:rsidRDefault="001D60D5" w:rsidP="001D60D5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1D60D5" w:rsidRDefault="001D60D5" w:rsidP="001D60D5">
      <w:pPr>
        <w:rPr>
          <w:rFonts w:ascii="Arial" w:hAnsi="Arial" w:cs="Arial"/>
          <w:b/>
          <w:sz w:val="32"/>
          <w:szCs w:val="32"/>
        </w:rPr>
      </w:pPr>
    </w:p>
    <w:p w:rsidR="00696C1D" w:rsidRPr="00DC7B40" w:rsidRDefault="003F6528" w:rsidP="003F6528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</w:rPr>
        <w:t xml:space="preserve"> MERCATO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C7B40">
        <w:rPr>
          <w:rFonts w:ascii="Arial" w:hAnsi="Arial" w:cs="Arial"/>
          <w:b/>
          <w:bCs/>
          <w:color w:val="000000"/>
        </w:rPr>
        <w:t>(ART.157</w:t>
      </w:r>
      <w:r>
        <w:rPr>
          <w:rFonts w:ascii="Arial" w:hAnsi="Arial" w:cs="Arial"/>
          <w:b/>
          <w:bCs/>
          <w:color w:val="000000"/>
        </w:rPr>
        <w:t>, COMMA 2,</w:t>
      </w:r>
      <w:r w:rsidRPr="00DC7B40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</w:rPr>
        <w:t xml:space="preserve"> 50/2016)</w:t>
      </w:r>
      <w:r>
        <w:rPr>
          <w:rFonts w:ascii="Arial" w:hAnsi="Arial" w:cs="Arial"/>
          <w:b/>
          <w:bCs/>
          <w:color w:val="000000"/>
        </w:rPr>
        <w:t xml:space="preserve"> PER L’ASSEGNAZIONE </w:t>
      </w:r>
    </w:p>
    <w:p w:rsidR="001D60D5" w:rsidRDefault="00696C1D" w:rsidP="00696C1D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C7B40">
        <w:rPr>
          <w:rFonts w:ascii="Arial" w:hAnsi="Arial" w:cs="Arial"/>
          <w:b/>
          <w:bCs/>
          <w:color w:val="000000"/>
        </w:rPr>
        <w:t xml:space="preserve"> PER L’AFFIDAMENTO </w:t>
      </w:r>
      <w:r w:rsidRPr="00DC7B40">
        <w:rPr>
          <w:rFonts w:ascii="Arial" w:hAnsi="Arial" w:cs="Arial"/>
          <w:b/>
          <w:bCs/>
          <w:position w:val="1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</w:rPr>
        <w:t xml:space="preserve">E </w:t>
      </w:r>
      <w:r w:rsidRPr="00DC7B40">
        <w:rPr>
          <w:rFonts w:ascii="Arial" w:hAnsi="Arial" w:cs="Arial"/>
          <w:b/>
          <w:bCs/>
          <w:position w:val="1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DEGLI “</w:t>
      </w:r>
      <w:r w:rsidR="00AB328D">
        <w:rPr>
          <w:rFonts w:ascii="Arial" w:hAnsi="Arial" w:cs="Arial"/>
          <w:b/>
          <w:bCs/>
          <w:color w:val="000000"/>
        </w:rPr>
        <w:t xml:space="preserve">INTERVENTI URGENTI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MESSA IN SICUREZZA E RIFACIMENTO DEI MURI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CONTENIMENTO IN MURATURA PERICOLANTI NEL TERRITORIO COMUNALE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ROCCA </w:t>
      </w:r>
      <w:proofErr w:type="spellStart"/>
      <w:r w:rsidR="00AB328D">
        <w:rPr>
          <w:rFonts w:ascii="Arial" w:hAnsi="Arial" w:cs="Arial"/>
          <w:b/>
          <w:bCs/>
          <w:color w:val="000000"/>
        </w:rPr>
        <w:t>DI</w:t>
      </w:r>
      <w:proofErr w:type="spellEnd"/>
      <w:r w:rsidR="00AB328D">
        <w:rPr>
          <w:rFonts w:ascii="Arial" w:hAnsi="Arial" w:cs="Arial"/>
          <w:b/>
          <w:bCs/>
          <w:color w:val="000000"/>
        </w:rPr>
        <w:t xml:space="preserve"> PAPA (RM)</w:t>
      </w:r>
      <w:r w:rsidRPr="00F712E8">
        <w:rPr>
          <w:rFonts w:ascii="Arial" w:hAnsi="Arial" w:cs="Arial"/>
          <w:b/>
          <w:bCs/>
          <w:color w:val="000000"/>
        </w:rPr>
        <w:t>”</w:t>
      </w:r>
    </w:p>
    <w:p w:rsidR="008B1ED9" w:rsidRDefault="008B1ED9">
      <w:pPr>
        <w:pStyle w:val="Corpodeltesto21"/>
      </w:pPr>
      <w:r>
        <w:t>(Artt. 46 - 47, comma 1, 38, comma 3 e 21, comma 1 del Testo Unico “in materia di documentazione amministrativa” approvato con D.P.R.  28.12.2000  n. 445).</w:t>
      </w:r>
    </w:p>
    <w:p w:rsidR="008B1ED9" w:rsidRDefault="008B1ED9">
      <w:pPr>
        <w:pStyle w:val="sche22"/>
        <w:jc w:val="both"/>
        <w:rPr>
          <w:rFonts w:cs="Arial"/>
          <w:lang w:val="it-IT"/>
        </w:rPr>
      </w:pPr>
    </w:p>
    <w:p w:rsidR="008B1ED9" w:rsidRDefault="008B1ED9">
      <w:pPr>
        <w:pStyle w:val="Predefinito"/>
        <w:tabs>
          <w:tab w:val="left" w:pos="2780"/>
        </w:tabs>
        <w:spacing w:line="360" w:lineRule="auto"/>
        <w:rPr>
          <w:rFonts w:cs="Arial" w:hint="eastAsia"/>
        </w:rPr>
      </w:pPr>
      <w:r>
        <w:rPr>
          <w:rFonts w:ascii="Arial" w:hAnsi="Arial" w:cs="Arial"/>
        </w:rPr>
        <w:t>Il sottoscritto__________________________________ nato a____________________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il ________________________________ residente a ____________________________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in _________________________________________________ n.__________________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codice fiscale dichiarante _________________________________________________</w:t>
      </w:r>
    </w:p>
    <w:p w:rsidR="008B1ED9" w:rsidRDefault="008B1ED9">
      <w:pPr>
        <w:pStyle w:val="Predefinito"/>
        <w:tabs>
          <w:tab w:val="right" w:pos="12189"/>
        </w:tabs>
        <w:ind w:left="425" w:hanging="425"/>
        <w:rPr>
          <w:rFonts w:cs="Arial" w:hint="eastAsia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qualita’</w:t>
      </w:r>
      <w:proofErr w:type="spellEnd"/>
      <w:r>
        <w:rPr>
          <w:rFonts w:ascii="Arial" w:hAnsi="Arial" w:cs="Arial"/>
        </w:rPr>
        <w:t xml:space="preserve">   di</w:t>
      </w:r>
      <w:r>
        <w:rPr>
          <w:rFonts w:ascii="Arial" w:hAnsi="Arial" w:cs="Arial"/>
          <w:i/>
          <w:iCs/>
        </w:rPr>
        <w:t>____________________________________________________________</w:t>
      </w:r>
    </w:p>
    <w:p w:rsidR="008B1ED9" w:rsidRDefault="008B1ED9">
      <w:pPr>
        <w:pStyle w:val="Predefinito"/>
        <w:tabs>
          <w:tab w:val="right" w:pos="9639"/>
        </w:tabs>
        <w:spacing w:line="360" w:lineRule="auto"/>
        <w:jc w:val="both"/>
        <w:rPr>
          <w:rFonts w:cs="Arial" w:hint="eastAsia"/>
        </w:rPr>
      </w:pPr>
      <w:r>
        <w:rPr>
          <w:rFonts w:ascii="Arial" w:hAnsi="Arial" w:cs="Arial"/>
        </w:rPr>
        <w:t>(indicare la carica sociale ricoperta o, se procuratore, precisare gli estremi della procura)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 xml:space="preserve">della </w:t>
      </w:r>
      <w:proofErr w:type="spellStart"/>
      <w:r>
        <w:rPr>
          <w:rFonts w:ascii="Arial" w:hAnsi="Arial" w:cs="Arial"/>
        </w:rPr>
        <w:t>societa’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denominazione e ragione sociale</w:t>
      </w:r>
      <w:r>
        <w:rPr>
          <w:rFonts w:ascii="Arial" w:hAnsi="Arial" w:cs="Arial"/>
        </w:rPr>
        <w:t>)_________________________________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sede legale______________________________________________________________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sede operativa___________________________________________________________</w:t>
      </w:r>
    </w:p>
    <w:p w:rsidR="008B1ED9" w:rsidRDefault="008B1ED9">
      <w:pPr>
        <w:pStyle w:val="Predefinito"/>
        <w:tabs>
          <w:tab w:val="right" w:pos="12189"/>
        </w:tabs>
        <w:spacing w:line="360" w:lineRule="auto"/>
        <w:ind w:left="425" w:hanging="425"/>
        <w:rPr>
          <w:rFonts w:cs="Arial" w:hint="eastAsia"/>
        </w:rPr>
      </w:pPr>
      <w:r>
        <w:rPr>
          <w:rFonts w:ascii="Arial" w:hAnsi="Arial" w:cs="Arial"/>
        </w:rPr>
        <w:t>numero di telefono _____________________ PEC_______________________________</w:t>
      </w:r>
    </w:p>
    <w:p w:rsidR="008B1ED9" w:rsidRDefault="008B1ED9">
      <w:pPr>
        <w:pStyle w:val="Predefinito"/>
        <w:tabs>
          <w:tab w:val="right" w:pos="12189"/>
        </w:tabs>
        <w:spacing w:line="360" w:lineRule="auto"/>
        <w:ind w:left="425" w:hanging="425"/>
        <w:rPr>
          <w:rFonts w:cs="Arial" w:hint="eastAsia"/>
        </w:rPr>
      </w:pPr>
    </w:p>
    <w:tbl>
      <w:tblPr>
        <w:tblW w:w="9272" w:type="dxa"/>
        <w:tblInd w:w="-106" w:type="dxa"/>
        <w:tblLook w:val="0000"/>
      </w:tblPr>
      <w:tblGrid>
        <w:gridCol w:w="2805"/>
        <w:gridCol w:w="405"/>
        <w:gridCol w:w="406"/>
        <w:gridCol w:w="405"/>
        <w:gridCol w:w="405"/>
        <w:gridCol w:w="390"/>
        <w:gridCol w:w="405"/>
        <w:gridCol w:w="406"/>
        <w:gridCol w:w="405"/>
        <w:gridCol w:w="405"/>
        <w:gridCol w:w="405"/>
        <w:gridCol w:w="391"/>
        <w:gridCol w:w="405"/>
        <w:gridCol w:w="405"/>
        <w:gridCol w:w="405"/>
        <w:gridCol w:w="405"/>
        <w:gridCol w:w="419"/>
      </w:tblGrid>
      <w:tr w:rsidR="008B1ED9">
        <w:tc>
          <w:tcPr>
            <w:tcW w:w="2805" w:type="dxa"/>
            <w:shd w:val="clear" w:color="auto" w:fill="FFFFFF"/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  <w:r>
              <w:rPr>
                <w:rFonts w:ascii="Arial" w:hAnsi="Arial" w:cs="Arial"/>
              </w:rPr>
              <w:t>CODICE FISCALE SOCIETA’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</w:tr>
      <w:tr w:rsidR="008B1ED9">
        <w:tc>
          <w:tcPr>
            <w:tcW w:w="2805" w:type="dxa"/>
            <w:shd w:val="clear" w:color="auto" w:fill="FFFFFF"/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  <w:r>
              <w:rPr>
                <w:rFonts w:ascii="Arial" w:hAnsi="Arial" w:cs="Arial"/>
              </w:rPr>
              <w:t>PARTITA I.V.A. SOCIETA’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</w:tr>
    </w:tbl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jc w:val="center"/>
        <w:rPr>
          <w:rFonts w:cs="Arial" w:hint="eastAsia"/>
        </w:rPr>
      </w:pPr>
      <w:r>
        <w:rPr>
          <w:rFonts w:ascii="Arial" w:hAnsi="Arial" w:cs="Arial"/>
          <w:b/>
          <w:bCs/>
        </w:rPr>
        <w:t>DICHIARA</w:t>
      </w:r>
    </w:p>
    <w:p w:rsidR="008B1ED9" w:rsidRDefault="008B1ED9">
      <w:pPr>
        <w:pStyle w:val="Predefinito"/>
        <w:rPr>
          <w:rFonts w:cs="Arial" w:hint="eastAsia"/>
        </w:rPr>
      </w:pPr>
      <w:r>
        <w:rPr>
          <w:rFonts w:ascii="Arial" w:hAnsi="Arial" w:cs="Arial"/>
          <w:b/>
          <w:bCs/>
        </w:rPr>
        <w:t xml:space="preserve">Per quanto a sua conoscenza: 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che non sono state pronunciate sentenze di condanna con sentenza definitiva o decreto </w:t>
      </w:r>
      <w:r>
        <w:rPr>
          <w:rFonts w:ascii="Arial" w:hAnsi="Arial" w:cs="Arial"/>
          <w:shd w:val="clear" w:color="auto" w:fill="FFFFFF"/>
        </w:rPr>
        <w:lastRenderedPageBreak/>
        <w:t>penale di condanna divenuto irrevocabile o sentenza di applicazione della pena su richiesta ai sensi dell’</w:t>
      </w:r>
      <w:hyperlink r:id="rId16" w:anchor="444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444 del codice di procedura penale</w:t>
        </w:r>
      </w:hyperlink>
      <w:r>
        <w:rPr>
          <w:rFonts w:ascii="Arial" w:hAnsi="Arial" w:cs="Arial"/>
          <w:shd w:val="clear" w:color="auto" w:fill="FFFFFF"/>
        </w:rPr>
        <w:t xml:space="preserve">, per uno dei seguenti reati: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di cui agli </w:t>
      </w:r>
      <w:hyperlink r:id="rId17" w:anchor="416" w:history="1">
        <w:r>
          <w:rPr>
            <w:rStyle w:val="CollegamentoInternet"/>
            <w:shd w:val="clear" w:color="auto" w:fill="FFFFFF"/>
          </w:rPr>
          <w:t>articoli 416, 416-bis del codice penale</w:t>
        </w:r>
      </w:hyperlink>
      <w:r>
        <w:rPr>
          <w:shd w:val="clear" w:color="auto" w:fill="FFFFFF"/>
        </w:rPr>
        <w:t xml:space="preserve"> ovvero delitti commessi avvalendosi delle condizioni previste dal predetto </w:t>
      </w:r>
      <w:hyperlink r:id="rId18" w:anchor="416-bis" w:history="1">
        <w:r>
          <w:rPr>
            <w:rStyle w:val="CollegamentoInternet"/>
            <w:shd w:val="clear" w:color="auto" w:fill="FFFFFF"/>
          </w:rPr>
          <w:t>articolo 416-bis</w:t>
        </w:r>
      </w:hyperlink>
      <w:r>
        <w:rPr>
          <w:shd w:val="clear" w:color="auto" w:fill="FFFFFF"/>
        </w:rPr>
        <w:t xml:space="preserve"> ovvero al fine di agevolare l’attività delle associazioni previste dallo stesso articolo, nonché per i delitti, consumati o tentati, previsti dall’</w:t>
      </w:r>
      <w:hyperlink w:anchor="y_1990_0309">
        <w:r>
          <w:rPr>
            <w:rStyle w:val="CollegamentoInternet"/>
            <w:shd w:val="clear" w:color="auto" w:fill="FFFFFF"/>
          </w:rPr>
          <w:t>articolo 74 del decreto del Presidente della Repubblica 9 ottobre 1990, n. 309</w:t>
        </w:r>
      </w:hyperlink>
      <w:r>
        <w:rPr>
          <w:shd w:val="clear" w:color="auto" w:fill="FFFFFF"/>
        </w:rPr>
        <w:t>, dall’</w:t>
      </w:r>
      <w:hyperlink w:anchor="y_1973_0043">
        <w:r>
          <w:rPr>
            <w:rStyle w:val="CollegamentoInternet"/>
            <w:shd w:val="clear" w:color="auto" w:fill="FFFFFF"/>
          </w:rPr>
          <w:t>articolo 291-quater del decreto del Presidente della Repubblica 23 gennaio 1973, n. 43</w:t>
        </w:r>
      </w:hyperlink>
      <w:r>
        <w:rPr>
          <w:shd w:val="clear" w:color="auto" w:fill="FFFFFF"/>
        </w:rPr>
        <w:t xml:space="preserve"> e dall’</w:t>
      </w:r>
      <w:hyperlink r:id="rId19" w:anchor="260" w:history="1">
        <w:r>
          <w:rPr>
            <w:rStyle w:val="CollegamentoInternet"/>
            <w:shd w:val="clear" w:color="auto" w:fill="FFFFFF"/>
          </w:rPr>
          <w:t>articolo 260 del decreto legislativo 3 aprile 2006, n. 152</w:t>
        </w:r>
      </w:hyperlink>
      <w:r>
        <w:rPr>
          <w:shd w:val="clear" w:color="auto" w:fill="FFFFFF"/>
        </w:rPr>
        <w:t>, in quanto riconducibili alla partecipazione a un’organizzazione criminale, quale definita all’articolo 2 della decisione quadro 2008/841/GAI del Consiglio;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di cui agli </w:t>
      </w:r>
      <w:hyperlink r:id="rId20" w:anchor="317" w:history="1">
        <w:r>
          <w:rPr>
            <w:rStyle w:val="CollegamentoInternet"/>
            <w:shd w:val="clear" w:color="auto" w:fill="FFFFFF"/>
          </w:rPr>
          <w:t>articoli 317, 318, 319, 319-ter, 319-quater, 320, 321, 322, 322-bis</w:t>
        </w:r>
      </w:hyperlink>
      <w:r>
        <w:rPr>
          <w:shd w:val="clear" w:color="auto" w:fill="FFFFFF"/>
        </w:rPr>
        <w:t xml:space="preserve">, </w:t>
      </w:r>
      <w:hyperlink r:id="rId21" w:anchor="346-bis" w:history="1">
        <w:r>
          <w:rPr>
            <w:rStyle w:val="CollegamentoInternet"/>
            <w:shd w:val="clear" w:color="auto" w:fill="FFFFFF"/>
          </w:rPr>
          <w:t>346-bis</w:t>
        </w:r>
      </w:hyperlink>
      <w:r>
        <w:rPr>
          <w:shd w:val="clear" w:color="auto" w:fill="FFFFFF"/>
        </w:rPr>
        <w:t xml:space="preserve">, </w:t>
      </w:r>
      <w:hyperlink r:id="rId22" w:anchor="353" w:history="1">
        <w:r>
          <w:rPr>
            <w:rStyle w:val="CollegamentoInternet"/>
            <w:shd w:val="clear" w:color="auto" w:fill="FFFFFF"/>
          </w:rPr>
          <w:t>353, 353-bis, 354, 355 e 356 del codice penale</w:t>
        </w:r>
      </w:hyperlink>
      <w:r>
        <w:rPr>
          <w:shd w:val="clear" w:color="auto" w:fill="FFFFFF"/>
        </w:rPr>
        <w:t xml:space="preserve"> nonché all’</w:t>
      </w:r>
      <w:hyperlink r:id="rId23" w:anchor="2635" w:history="1">
        <w:r>
          <w:rPr>
            <w:rStyle w:val="CollegamentoInternet"/>
            <w:shd w:val="clear" w:color="auto" w:fill="FFFFFF"/>
          </w:rPr>
          <w:t>articolo 2635 del codice civile</w:t>
        </w:r>
      </w:hyperlink>
      <w:r>
        <w:rPr>
          <w:shd w:val="clear" w:color="auto" w:fill="FFFFFF"/>
        </w:rPr>
        <w:t xml:space="preserve">; </w:t>
      </w:r>
    </w:p>
    <w:p w:rsidR="008B1ED9" w:rsidRDefault="008B1ED9">
      <w:pPr>
        <w:pStyle w:val="NormaleWeb"/>
        <w:widowControl/>
        <w:numPr>
          <w:ilvl w:val="0"/>
          <w:numId w:val="3"/>
        </w:numPr>
        <w:spacing w:before="28" w:after="28" w:line="100" w:lineRule="atLeast"/>
        <w:jc w:val="both"/>
        <w:rPr>
          <w:rFonts w:cs="Arial"/>
        </w:rPr>
      </w:pPr>
      <w:r>
        <w:rPr>
          <w:rFonts w:ascii="Arial" w:hAnsi="Arial" w:cs="Arial"/>
          <w:color w:val="000000"/>
          <w:shd w:val="clear" w:color="auto" w:fill="FFFFFF"/>
          <w:lang w:eastAsia="it-IT"/>
        </w:rPr>
        <w:t>false comunicazioni sociali di cui agli articoli 2621 e 2622 del codice civile;</w:t>
      </w:r>
      <w:r>
        <w:rPr>
          <w:rFonts w:ascii="Palatino Linotype" w:hAnsi="Palatino Linotype" w:cs="Palatino Linotype"/>
          <w:shd w:val="clear" w:color="auto" w:fill="FFFFFF"/>
        </w:rPr>
        <w:t xml:space="preserve">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frode ai sensi dell’articolo 1 della convenzione relativa alla tutela degli interessi finanziari delle Comunità europee;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 delitti di cui agli </w:t>
      </w:r>
      <w:hyperlink r:id="rId24" w:anchor="648-bis" w:history="1">
        <w:r>
          <w:rPr>
            <w:rStyle w:val="CollegamentoInternet"/>
            <w:shd w:val="clear" w:color="auto" w:fill="FFFFFF"/>
          </w:rPr>
          <w:t>articoli 648-bis, 648-ter e 648-ter.1 del codice penale</w:t>
        </w:r>
      </w:hyperlink>
      <w:r>
        <w:rPr>
          <w:shd w:val="clear" w:color="auto" w:fill="FFFFFF"/>
        </w:rPr>
        <w:t>, riciclaggio di proventi di attività criminose o finanziamento del terrorismo, quali definiti all’</w:t>
      </w:r>
      <w:hyperlink w:anchor="y_2007_0109">
        <w:r>
          <w:rPr>
            <w:rStyle w:val="CollegamentoInternet"/>
            <w:shd w:val="clear" w:color="auto" w:fill="FFFFFF"/>
          </w:rPr>
          <w:t>articolo 1 del decreto legislativo 22 giugno 2007, n. 109</w:t>
        </w:r>
      </w:hyperlink>
      <w:r>
        <w:rPr>
          <w:shd w:val="clear" w:color="auto" w:fill="FFFFFF"/>
        </w:rPr>
        <w:t xml:space="preserve"> e successive modificazioni;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>sfruttamento del lavoro minorile e altre forme di tratta di esseri umani definite con il decreto legislativo 4 marzo 2014, n. 24;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>ogni altro delitto da cui derivi, quale pena accessoria, l'incapacità di contrattare con la pubblica amministrazione;</w:t>
      </w:r>
    </w:p>
    <w:p w:rsidR="008B1ED9" w:rsidRDefault="008B1ED9">
      <w:pPr>
        <w:widowControl/>
        <w:numPr>
          <w:ilvl w:val="0"/>
          <w:numId w:val="3"/>
        </w:numPr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l’insussistenza di cause di decadenza, di sospensione o di divieto previste dall’</w:t>
      </w:r>
      <w:r>
        <w:rPr>
          <w:rStyle w:val="CollegamentoInternet"/>
          <w:rFonts w:ascii="Arial" w:hAnsi="Arial" w:cs="Arial"/>
          <w:shd w:val="clear" w:color="auto" w:fill="FFFFFF"/>
        </w:rPr>
        <w:t>articolo 67 del decreto legislativo 6 settembre 2011, n. 159</w:t>
      </w:r>
      <w:r>
        <w:rPr>
          <w:rFonts w:ascii="Arial" w:hAnsi="Arial" w:cs="Arial"/>
          <w:shd w:val="clear" w:color="auto" w:fill="FFFFFF"/>
        </w:rPr>
        <w:t xml:space="preserve"> o di un tentativo di infiltrazione mafiosa di cui all’</w:t>
      </w:r>
      <w:r>
        <w:rPr>
          <w:rStyle w:val="CollegamentoInternet"/>
          <w:rFonts w:ascii="Arial" w:hAnsi="Arial" w:cs="Arial"/>
          <w:shd w:val="clear" w:color="auto" w:fill="FFFFFF"/>
        </w:rPr>
        <w:t>articolo 84, comma 4, del medesimo decreto</w:t>
      </w:r>
      <w:r>
        <w:rPr>
          <w:rFonts w:ascii="Arial" w:hAnsi="Arial" w:cs="Arial"/>
          <w:shd w:val="clear" w:color="auto" w:fill="FFFFFF"/>
        </w:rPr>
        <w:t>;</w:t>
      </w:r>
    </w:p>
    <w:p w:rsidR="008B1ED9" w:rsidRDefault="008B1ED9">
      <w:pPr>
        <w:numPr>
          <w:ilvl w:val="0"/>
          <w:numId w:val="3"/>
        </w:numPr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l'assenza di carichi pendenti per le seguenti tipologie di reato: artt. 353, 353-bis, 354, 355 e 356 del codice penale; </w:t>
      </w:r>
    </w:p>
    <w:p w:rsidR="008B1ED9" w:rsidRDefault="008B1ED9">
      <w:pPr>
        <w:pStyle w:val="Rientrocorpodeltesto22"/>
        <w:widowControl/>
        <w:ind w:firstLine="0"/>
        <w:rPr>
          <w:rFonts w:cs="Aria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nei confronti di:</w:t>
      </w:r>
    </w:p>
    <w:p w:rsidR="008B1ED9" w:rsidRDefault="008B1ED9">
      <w:pPr>
        <w:pStyle w:val="Rientrocorpodeltesto22"/>
        <w:rPr>
          <w:rFonts w:cs="Arial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ind w:left="1080"/>
        <w:rPr>
          <w:rFonts w:cs="Arial" w:hint="eastAsia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spacing w:before="40"/>
        <w:jc w:val="both"/>
        <w:rPr>
          <w:rFonts w:cs="Arial" w:hint="eastAsia"/>
        </w:rPr>
      </w:pPr>
      <w:r>
        <w:rPr>
          <w:rFonts w:ascii="Arial" w:hAnsi="Arial" w:cs="Arial"/>
          <w:b/>
          <w:bCs/>
          <w:u w:val="single"/>
          <w:shd w:val="clear" w:color="auto" w:fill="FFFFFF"/>
        </w:rPr>
        <w:t>Nota</w:t>
      </w:r>
    </w:p>
    <w:p w:rsidR="008B1ED9" w:rsidRDefault="008B1ED9">
      <w:pPr>
        <w:pStyle w:val="Predefinito"/>
        <w:spacing w:before="40"/>
        <w:jc w:val="both"/>
        <w:rPr>
          <w:rFonts w:cs="Arial" w:hint="eastAsia"/>
        </w:rPr>
      </w:pPr>
      <w:r>
        <w:rPr>
          <w:rFonts w:ascii="Arial" w:hAnsi="Arial" w:cs="Arial"/>
          <w:b/>
          <w:bCs/>
          <w:shd w:val="clear" w:color="auto" w:fill="FFFFFF"/>
        </w:rPr>
        <w:t>nel caso in cui nell’anno antecedente (ossia i 365 giorni antecedenti la</w:t>
      </w:r>
      <w:r w:rsidR="00412DFD">
        <w:rPr>
          <w:rFonts w:ascii="Arial" w:hAnsi="Arial" w:cs="Arial"/>
          <w:b/>
          <w:bCs/>
          <w:shd w:val="clear" w:color="auto" w:fill="FFFFFF"/>
        </w:rPr>
        <w:t xml:space="preserve"> data di pubblicazione del disciplinare</w:t>
      </w:r>
      <w:r>
        <w:rPr>
          <w:rFonts w:ascii="Arial" w:hAnsi="Arial" w:cs="Arial"/>
          <w:b/>
          <w:bCs/>
          <w:shd w:val="clear" w:color="auto" w:fill="FFFFFF"/>
        </w:rPr>
        <w:t xml:space="preserve">) la data di </w:t>
      </w:r>
      <w:r w:rsidR="00696C1D">
        <w:rPr>
          <w:rFonts w:ascii="Arial" w:hAnsi="Arial" w:cs="Arial"/>
          <w:b/>
          <w:bCs/>
          <w:shd w:val="clear" w:color="auto" w:fill="FFFFFF"/>
        </w:rPr>
        <w:t xml:space="preserve">spedizione della lettere di invito </w:t>
      </w:r>
      <w:r>
        <w:rPr>
          <w:rFonts w:ascii="Arial" w:hAnsi="Arial" w:cs="Arial"/>
          <w:b/>
          <w:bCs/>
          <w:shd w:val="clear" w:color="auto" w:fill="FFFFFF"/>
        </w:rPr>
        <w:t xml:space="preserve">sia avvenuta una cessione di azienda o di ramo d’azienda, (in qualsiasi forma compreso l’affitto) incorporazione o fusione societaria, la dichiarazione dovrà indicare anche per i soggetti che hanno operato presso la società cedente, incorporata o le società fusesi, ovvero che sono cessati dalla relativa carica. </w:t>
      </w:r>
    </w:p>
    <w:p w:rsidR="008B1ED9" w:rsidRDefault="008B1ED9">
      <w:pPr>
        <w:pStyle w:val="Corpodeltesto21"/>
      </w:pPr>
    </w:p>
    <w:p w:rsidR="008B1ED9" w:rsidRDefault="008B1ED9">
      <w:pPr>
        <w:pStyle w:val="Corpodeltesto21"/>
      </w:pPr>
      <w:r>
        <w:rPr>
          <w:shd w:val="clear" w:color="auto" w:fill="FFFFFF"/>
        </w:rPr>
        <w:t>Oppure:</w:t>
      </w: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5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8378F5" w:rsidRDefault="008B1ED9" w:rsidP="000C26EA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 w:rsidP="000C26EA">
      <w:pPr>
        <w:jc w:val="both"/>
        <w:rPr>
          <w:rFonts w:cs="Arial"/>
        </w:rPr>
      </w:pP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1D60D5" w:rsidRDefault="001D60D5">
      <w:pPr>
        <w:pStyle w:val="sche22"/>
        <w:jc w:val="both"/>
        <w:rPr>
          <w:rFonts w:cs="Arial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lastRenderedPageBreak/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sche22"/>
        <w:jc w:val="both"/>
        <w:rPr>
          <w:rFonts w:cs="Arial"/>
        </w:rPr>
      </w:pP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6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8378F5" w:rsidRDefault="008B1ED9" w:rsidP="003E0C0F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 w:rsidP="003E0C0F">
      <w:pPr>
        <w:jc w:val="both"/>
        <w:rPr>
          <w:rFonts w:cs="Arial"/>
        </w:rPr>
      </w:pPr>
    </w:p>
    <w:p w:rsidR="008B1ED9" w:rsidRDefault="008B1ED9">
      <w:pPr>
        <w:pStyle w:val="sche22"/>
        <w:jc w:val="both"/>
        <w:rPr>
          <w:rFonts w:cs="Arial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Corpodeltesto21"/>
      </w:pP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7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8378F5" w:rsidRDefault="008B1ED9" w:rsidP="003E0C0F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</w:t>
      </w:r>
      <w:r w:rsidRPr="008378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</w:p>
    <w:p w:rsidR="008B1ED9" w:rsidRDefault="008B1ED9">
      <w:pPr>
        <w:pStyle w:val="sche22"/>
        <w:jc w:val="both"/>
        <w:rPr>
          <w:rFonts w:cs="Arial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Corpodeltesto21"/>
      </w:pP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8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 w:hanging="219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 w:hanging="219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 w:hanging="219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Default="008B1ED9" w:rsidP="001D60D5">
      <w:pPr>
        <w:tabs>
          <w:tab w:val="decimal" w:pos="-1701"/>
        </w:tabs>
        <w:ind w:left="426" w:hanging="219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1D60D5">
        <w:rPr>
          <w:rFonts w:ascii="Arial" w:hAnsi="Arial" w:cs="Arial"/>
        </w:rPr>
        <w:t>_________</w:t>
      </w:r>
      <w:r w:rsidRPr="008378F5">
        <w:rPr>
          <w:rFonts w:ascii="Arial" w:hAnsi="Arial" w:cs="Arial"/>
        </w:rPr>
        <w:t>;</w:t>
      </w:r>
    </w:p>
    <w:p w:rsidR="008B1ED9" w:rsidRPr="003E0C0F" w:rsidRDefault="008B1ED9" w:rsidP="003E0C0F">
      <w:pPr>
        <w:tabs>
          <w:tab w:val="decimal" w:pos="-1701"/>
        </w:tabs>
        <w:jc w:val="both"/>
        <w:rPr>
          <w:rFonts w:ascii="Arial" w:hAnsi="Arial" w:cs="Arial"/>
        </w:rPr>
      </w:pPr>
    </w:p>
    <w:p w:rsidR="008B1ED9" w:rsidRDefault="008B1ED9">
      <w:pPr>
        <w:pStyle w:val="sche22"/>
        <w:jc w:val="both"/>
        <w:rPr>
          <w:rFonts w:cs="Arial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jc w:val="both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Le su indicate dichiarazioni vengono rese dal concorrente nella consapevolezza delle responsabilità e delle conseguenze sia penali che civili che, ai sensi dell’ art. 76 del Testo Unico “in materia di documentazione amministrativa” approvato con D.P.R.  28.12.2000  n. 445 e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s.m.i.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>, derivano dalla esibizione di dichiarazioni mendaci, dalla commissione di  falsità in atti e dall’uso di atti falsi nei casi previsti dalla legge.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FIRMA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</w:rPr>
        <w:t>(leggibile e per esteso)</w:t>
      </w:r>
    </w:p>
    <w:p w:rsidR="008B1ED9" w:rsidRDefault="008B1ED9">
      <w:pPr>
        <w:pStyle w:val="Predefinito"/>
        <w:jc w:val="right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 28.12.2000 n. 445 e </w:t>
      </w:r>
      <w:proofErr w:type="spellStart"/>
      <w:r>
        <w:rPr>
          <w:rFonts w:ascii="Arial" w:hAnsi="Arial" w:cs="Arial"/>
          <w:b/>
          <w:bCs/>
        </w:rPr>
        <w:t>s.m.i.</w:t>
      </w:r>
      <w:proofErr w:type="spellEnd"/>
      <w:r>
        <w:rPr>
          <w:rFonts w:ascii="Arial" w:hAnsi="Arial" w:cs="Arial"/>
          <w:b/>
          <w:bCs/>
        </w:rPr>
        <w:t xml:space="preserve"> non è richiesta l’autenticazione della sottoscrizione del presente modulo, ma il legale rappresentante deve allegare debitamente scansionata, a pena d’esclusione, la  copia fotostatica di un proprio valido documento d’identità.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Corpodeltesto21"/>
      </w:pPr>
    </w:p>
    <w:p w:rsidR="008B1ED9" w:rsidRDefault="008B1ED9">
      <w:pPr>
        <w:pStyle w:val="Corpodeltesto21"/>
      </w:pPr>
    </w:p>
    <w:p w:rsidR="008B1ED9" w:rsidRDefault="008B1ED9">
      <w:pPr>
        <w:pStyle w:val="Corpodeltesto21"/>
      </w:pPr>
      <w:bookmarkStart w:id="4" w:name="_GoBack"/>
      <w:bookmarkEnd w:id="4"/>
    </w:p>
    <w:sectPr w:rsidR="008B1ED9" w:rsidSect="00F27FE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LDJDF+TimesNew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237"/>
    <w:multiLevelType w:val="multilevel"/>
    <w:tmpl w:val="FE7C73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7382B"/>
    <w:multiLevelType w:val="hybridMultilevel"/>
    <w:tmpl w:val="95789604"/>
    <w:lvl w:ilvl="0" w:tplc="15DAB0D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4958AC"/>
    <w:multiLevelType w:val="hybridMultilevel"/>
    <w:tmpl w:val="5AD87B7E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3">
    <w:nsid w:val="2EBD56CC"/>
    <w:multiLevelType w:val="multilevel"/>
    <w:tmpl w:val="545A63B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  <w:b/>
        <w:bCs/>
        <w:sz w:val="24"/>
        <w:szCs w:val="24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  <w:b/>
        <w:bCs/>
        <w:sz w:val="24"/>
        <w:szCs w:val="24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4A7526DD"/>
    <w:multiLevelType w:val="hybridMultilevel"/>
    <w:tmpl w:val="446A2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ABC"/>
    <w:multiLevelType w:val="multilevel"/>
    <w:tmpl w:val="80A60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26A27"/>
    <w:multiLevelType w:val="multilevel"/>
    <w:tmpl w:val="35042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15E0"/>
    <w:multiLevelType w:val="multilevel"/>
    <w:tmpl w:val="C7B4F2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/>
        <w:bCs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/>
        <w:bCs/>
      </w:rPr>
    </w:lvl>
  </w:abstractNum>
  <w:abstractNum w:abstractNumId="8">
    <w:nsid w:val="72BC6084"/>
    <w:multiLevelType w:val="multilevel"/>
    <w:tmpl w:val="01022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  <w:bCs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  <w:bCs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oNotTrackMoves/>
  <w:defaultTabStop w:val="720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52"/>
    <w:rsid w:val="0000324A"/>
    <w:rsid w:val="000C26EA"/>
    <w:rsid w:val="00100C6A"/>
    <w:rsid w:val="00152F0A"/>
    <w:rsid w:val="00161DE8"/>
    <w:rsid w:val="001D60D5"/>
    <w:rsid w:val="001F2A3F"/>
    <w:rsid w:val="00212B99"/>
    <w:rsid w:val="00220509"/>
    <w:rsid w:val="002530FB"/>
    <w:rsid w:val="002D4352"/>
    <w:rsid w:val="00302FCF"/>
    <w:rsid w:val="00377FBB"/>
    <w:rsid w:val="003E0C0F"/>
    <w:rsid w:val="003F6528"/>
    <w:rsid w:val="00402083"/>
    <w:rsid w:val="00412DFD"/>
    <w:rsid w:val="004F2A47"/>
    <w:rsid w:val="0057315C"/>
    <w:rsid w:val="0058384B"/>
    <w:rsid w:val="00601D34"/>
    <w:rsid w:val="00604FA3"/>
    <w:rsid w:val="006062D8"/>
    <w:rsid w:val="00626DE2"/>
    <w:rsid w:val="00696C1D"/>
    <w:rsid w:val="006D59DE"/>
    <w:rsid w:val="006E1B22"/>
    <w:rsid w:val="006F6833"/>
    <w:rsid w:val="007734DA"/>
    <w:rsid w:val="007D077C"/>
    <w:rsid w:val="007F12BB"/>
    <w:rsid w:val="008378F5"/>
    <w:rsid w:val="00866099"/>
    <w:rsid w:val="008B1ED9"/>
    <w:rsid w:val="008B6436"/>
    <w:rsid w:val="009B19DE"/>
    <w:rsid w:val="00A62392"/>
    <w:rsid w:val="00AA2307"/>
    <w:rsid w:val="00AB328D"/>
    <w:rsid w:val="00C67E77"/>
    <w:rsid w:val="00CD7603"/>
    <w:rsid w:val="00CF1A0E"/>
    <w:rsid w:val="00F27FE2"/>
    <w:rsid w:val="00F45C73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FE2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uiPriority w:val="99"/>
    <w:rsid w:val="00F27FE2"/>
  </w:style>
  <w:style w:type="character" w:customStyle="1" w:styleId="CollegamentoInternet">
    <w:name w:val="Collegamento Internet"/>
    <w:uiPriority w:val="99"/>
    <w:rsid w:val="00F27FE2"/>
    <w:rPr>
      <w:color w:val="0000FF"/>
      <w:u w:val="single"/>
      <w:lang w:val="it-IT" w:eastAsia="it-IT"/>
    </w:rPr>
  </w:style>
  <w:style w:type="character" w:customStyle="1" w:styleId="ListLabel1">
    <w:name w:val="ListLabel 1"/>
    <w:uiPriority w:val="99"/>
    <w:rsid w:val="00F27FE2"/>
  </w:style>
  <w:style w:type="character" w:customStyle="1" w:styleId="ListLabel2">
    <w:name w:val="ListLabel 2"/>
    <w:uiPriority w:val="99"/>
    <w:rsid w:val="00F27FE2"/>
  </w:style>
  <w:style w:type="character" w:customStyle="1" w:styleId="ListLabel3">
    <w:name w:val="ListLabel 3"/>
    <w:uiPriority w:val="99"/>
    <w:rsid w:val="00F27FE2"/>
  </w:style>
  <w:style w:type="character" w:customStyle="1" w:styleId="ListLabel4">
    <w:name w:val="ListLabel 4"/>
    <w:uiPriority w:val="99"/>
    <w:rsid w:val="00F27FE2"/>
  </w:style>
  <w:style w:type="character" w:customStyle="1" w:styleId="Punti">
    <w:name w:val="Punti"/>
    <w:uiPriority w:val="99"/>
    <w:rsid w:val="00F27FE2"/>
    <w:rPr>
      <w:rFonts w:ascii="OpenSymbol" w:hAnsi="OpenSymbol" w:cs="OpenSymbol"/>
    </w:rPr>
  </w:style>
  <w:style w:type="character" w:customStyle="1" w:styleId="ListLabel5">
    <w:name w:val="ListLabel 5"/>
    <w:uiPriority w:val="99"/>
    <w:rsid w:val="00F27FE2"/>
  </w:style>
  <w:style w:type="character" w:customStyle="1" w:styleId="ListLabel6">
    <w:name w:val="ListLabel 6"/>
    <w:uiPriority w:val="99"/>
    <w:rsid w:val="00F27FE2"/>
  </w:style>
  <w:style w:type="character" w:customStyle="1" w:styleId="ListLabel7">
    <w:name w:val="ListLabel 7"/>
    <w:uiPriority w:val="99"/>
    <w:rsid w:val="00F27FE2"/>
  </w:style>
  <w:style w:type="character" w:customStyle="1" w:styleId="ListLabel8">
    <w:name w:val="ListLabel 8"/>
    <w:uiPriority w:val="99"/>
    <w:rsid w:val="00F27FE2"/>
  </w:style>
  <w:style w:type="character" w:customStyle="1" w:styleId="ListLabel9">
    <w:name w:val="ListLabel 9"/>
    <w:uiPriority w:val="99"/>
    <w:rsid w:val="00F27FE2"/>
  </w:style>
  <w:style w:type="character" w:customStyle="1" w:styleId="ListLabel10">
    <w:name w:val="ListLabel 10"/>
    <w:uiPriority w:val="99"/>
    <w:rsid w:val="00F27FE2"/>
  </w:style>
  <w:style w:type="character" w:customStyle="1" w:styleId="ListLabel11">
    <w:name w:val="ListLabel 11"/>
    <w:uiPriority w:val="99"/>
    <w:rsid w:val="00F27FE2"/>
  </w:style>
  <w:style w:type="character" w:customStyle="1" w:styleId="ListLabel12">
    <w:name w:val="ListLabel 12"/>
    <w:uiPriority w:val="99"/>
    <w:rsid w:val="00F27FE2"/>
  </w:style>
  <w:style w:type="character" w:customStyle="1" w:styleId="ListLabel13">
    <w:name w:val="ListLabel 13"/>
    <w:uiPriority w:val="99"/>
    <w:rsid w:val="00F27FE2"/>
  </w:style>
  <w:style w:type="character" w:customStyle="1" w:styleId="ListLabel14">
    <w:name w:val="ListLabel 14"/>
    <w:uiPriority w:val="99"/>
    <w:rsid w:val="00F27FE2"/>
  </w:style>
  <w:style w:type="character" w:customStyle="1" w:styleId="ListLabel15">
    <w:name w:val="ListLabel 15"/>
    <w:uiPriority w:val="99"/>
    <w:rsid w:val="00F27FE2"/>
  </w:style>
  <w:style w:type="character" w:customStyle="1" w:styleId="ListLabel16">
    <w:name w:val="ListLabel 16"/>
    <w:uiPriority w:val="99"/>
    <w:rsid w:val="00F27FE2"/>
  </w:style>
  <w:style w:type="character" w:customStyle="1" w:styleId="ListLabel17">
    <w:name w:val="ListLabel 17"/>
    <w:uiPriority w:val="99"/>
    <w:rsid w:val="00F27FE2"/>
    <w:rPr>
      <w:rFonts w:ascii="Arial" w:hAnsi="Arial" w:cs="Arial"/>
      <w:b/>
      <w:bCs/>
    </w:rPr>
  </w:style>
  <w:style w:type="character" w:customStyle="1" w:styleId="ListLabel18">
    <w:name w:val="ListLabel 18"/>
    <w:uiPriority w:val="99"/>
    <w:rsid w:val="00F27FE2"/>
  </w:style>
  <w:style w:type="character" w:customStyle="1" w:styleId="ListLabel19">
    <w:name w:val="ListLabel 19"/>
    <w:uiPriority w:val="99"/>
    <w:rsid w:val="00F27FE2"/>
    <w:rPr>
      <w:sz w:val="24"/>
      <w:szCs w:val="24"/>
    </w:rPr>
  </w:style>
  <w:style w:type="character" w:customStyle="1" w:styleId="WW8Num12z0">
    <w:name w:val="WW8Num12z0"/>
    <w:uiPriority w:val="99"/>
    <w:rsid w:val="00F27FE2"/>
  </w:style>
  <w:style w:type="character" w:customStyle="1" w:styleId="ListLabel20">
    <w:name w:val="ListLabel 20"/>
    <w:uiPriority w:val="99"/>
    <w:rsid w:val="00F27FE2"/>
    <w:rPr>
      <w:rFonts w:ascii="Arial" w:hAnsi="Arial" w:cs="Arial"/>
      <w:b/>
      <w:bCs/>
    </w:rPr>
  </w:style>
  <w:style w:type="character" w:customStyle="1" w:styleId="ListLabel21">
    <w:name w:val="ListLabel 21"/>
    <w:uiPriority w:val="99"/>
    <w:rsid w:val="00F27FE2"/>
  </w:style>
  <w:style w:type="character" w:customStyle="1" w:styleId="ListLabel22">
    <w:name w:val="ListLabel 22"/>
    <w:uiPriority w:val="99"/>
    <w:rsid w:val="00F27FE2"/>
    <w:rPr>
      <w:sz w:val="24"/>
      <w:szCs w:val="24"/>
    </w:rPr>
  </w:style>
  <w:style w:type="character" w:customStyle="1" w:styleId="ListLabel23">
    <w:name w:val="ListLabel 23"/>
    <w:uiPriority w:val="99"/>
    <w:rsid w:val="00F27FE2"/>
    <w:rPr>
      <w:rFonts w:ascii="Arial" w:hAnsi="Arial" w:cs="Arial"/>
      <w:b/>
      <w:bCs/>
    </w:rPr>
  </w:style>
  <w:style w:type="character" w:customStyle="1" w:styleId="ListLabel24">
    <w:name w:val="ListLabel 24"/>
    <w:uiPriority w:val="99"/>
    <w:rsid w:val="00F27FE2"/>
  </w:style>
  <w:style w:type="character" w:customStyle="1" w:styleId="ListLabel25">
    <w:name w:val="ListLabel 25"/>
    <w:uiPriority w:val="99"/>
    <w:rsid w:val="00F27FE2"/>
    <w:rPr>
      <w:sz w:val="24"/>
      <w:szCs w:val="24"/>
    </w:rPr>
  </w:style>
  <w:style w:type="character" w:customStyle="1" w:styleId="ListLabel26">
    <w:name w:val="ListLabel 26"/>
    <w:uiPriority w:val="99"/>
    <w:rsid w:val="00F27FE2"/>
    <w:rPr>
      <w:rFonts w:ascii="Arial" w:hAnsi="Arial" w:cs="Arial"/>
      <w:b/>
      <w:bCs/>
    </w:rPr>
  </w:style>
  <w:style w:type="character" w:customStyle="1" w:styleId="ListLabel27">
    <w:name w:val="ListLabel 27"/>
    <w:uiPriority w:val="99"/>
    <w:rsid w:val="00F27FE2"/>
  </w:style>
  <w:style w:type="character" w:customStyle="1" w:styleId="ListLabel28">
    <w:name w:val="ListLabel 28"/>
    <w:uiPriority w:val="99"/>
    <w:rsid w:val="00F27FE2"/>
    <w:rPr>
      <w:sz w:val="24"/>
      <w:szCs w:val="24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F27FE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67E77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customStyle="1" w:styleId="Corpodeltesto1">
    <w:name w:val="Corpo del testo1"/>
    <w:uiPriority w:val="99"/>
    <w:rsid w:val="00F27FE2"/>
    <w:pPr>
      <w:widowControl w:val="0"/>
      <w:suppressAutoHyphens/>
      <w:spacing w:after="120"/>
    </w:pPr>
    <w:rPr>
      <w:rFonts w:cs="Liberation Serif"/>
      <w:sz w:val="24"/>
      <w:szCs w:val="24"/>
      <w:lang w:eastAsia="zh-CN"/>
    </w:rPr>
  </w:style>
  <w:style w:type="paragraph" w:styleId="Elenco">
    <w:name w:val="List"/>
    <w:basedOn w:val="Corpodeltesto1"/>
    <w:uiPriority w:val="99"/>
    <w:rsid w:val="00F27FE2"/>
  </w:style>
  <w:style w:type="paragraph" w:styleId="Didascalia">
    <w:name w:val="caption"/>
    <w:basedOn w:val="Normale"/>
    <w:uiPriority w:val="99"/>
    <w:qFormat/>
    <w:rsid w:val="00F27F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F27FE2"/>
    <w:pPr>
      <w:suppressLineNumbers/>
    </w:pPr>
  </w:style>
  <w:style w:type="paragraph" w:customStyle="1" w:styleId="Titoloprincipale">
    <w:name w:val="Titolo principale"/>
    <w:basedOn w:val="Normale"/>
    <w:uiPriority w:val="99"/>
    <w:rsid w:val="00F27FE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Predefinito">
    <w:name w:val="Predefinito"/>
    <w:uiPriority w:val="99"/>
    <w:rsid w:val="00F27FE2"/>
    <w:pPr>
      <w:widowControl w:val="0"/>
      <w:suppressAutoHyphens/>
      <w:spacing w:line="100" w:lineRule="atLeast"/>
    </w:pPr>
    <w:rPr>
      <w:rFonts w:ascii="JLDJDF+TimesNewRoman,BoldItalic" w:hAnsi="JLDJDF+TimesNewRoman,BoldItalic" w:cs="JLDJDF+TimesNewRoman,BoldItalic"/>
      <w:color w:val="000000"/>
      <w:sz w:val="24"/>
      <w:szCs w:val="24"/>
    </w:rPr>
  </w:style>
  <w:style w:type="paragraph" w:styleId="Intestazione">
    <w:name w:val="header"/>
    <w:basedOn w:val="Predefinito"/>
    <w:link w:val="IntestazioneCarattere"/>
    <w:uiPriority w:val="99"/>
    <w:rsid w:val="00F27F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67E77"/>
    <w:rPr>
      <w:color w:val="00000A"/>
      <w:sz w:val="24"/>
      <w:szCs w:val="24"/>
      <w:lang w:eastAsia="zh-CN"/>
    </w:rPr>
  </w:style>
  <w:style w:type="paragraph" w:customStyle="1" w:styleId="Corpodeltesto21">
    <w:name w:val="Corpo del testo 21"/>
    <w:basedOn w:val="Predefinito"/>
    <w:uiPriority w:val="99"/>
    <w:rsid w:val="00F27FE2"/>
    <w:pPr>
      <w:overflowPunct w:val="0"/>
      <w:jc w:val="both"/>
      <w:textAlignment w:val="baseline"/>
    </w:pPr>
    <w:rPr>
      <w:rFonts w:ascii="Arial" w:hAnsi="Arial" w:cs="Arial"/>
    </w:rPr>
  </w:style>
  <w:style w:type="paragraph" w:styleId="Paragrafoelenco">
    <w:name w:val="List Paragraph"/>
    <w:basedOn w:val="Predefinito"/>
    <w:qFormat/>
    <w:rsid w:val="00F27FE2"/>
    <w:pPr>
      <w:spacing w:after="200"/>
      <w:ind w:left="720"/>
    </w:pPr>
  </w:style>
  <w:style w:type="paragraph" w:customStyle="1" w:styleId="Rientrocorpodeltesto21">
    <w:name w:val="Rientro corpo del testo 21"/>
    <w:basedOn w:val="Predefinito"/>
    <w:uiPriority w:val="99"/>
    <w:rsid w:val="00F27FE2"/>
    <w:pPr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Predefinito"/>
    <w:uiPriority w:val="99"/>
    <w:rsid w:val="00F27FE2"/>
    <w:pPr>
      <w:spacing w:line="360" w:lineRule="auto"/>
      <w:jc w:val="both"/>
    </w:pPr>
    <w:rPr>
      <w:rFonts w:ascii="Arial" w:hAnsi="Arial" w:cs="Arial"/>
    </w:rPr>
  </w:style>
  <w:style w:type="paragraph" w:styleId="NormaleWeb">
    <w:name w:val="Normal (Web)"/>
    <w:basedOn w:val="Normale"/>
    <w:uiPriority w:val="99"/>
    <w:rsid w:val="00F27FE2"/>
    <w:pPr>
      <w:overflowPunct w:val="0"/>
      <w:spacing w:before="280" w:after="280"/>
    </w:pPr>
  </w:style>
  <w:style w:type="paragraph" w:customStyle="1" w:styleId="Rientrocorpodeltesto22">
    <w:name w:val="Rientro corpo del testo 22"/>
    <w:basedOn w:val="Predefinito"/>
    <w:uiPriority w:val="99"/>
    <w:rsid w:val="00F27FE2"/>
    <w:pPr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F27FE2"/>
    <w:pPr>
      <w:widowControl w:val="0"/>
      <w:suppressAutoHyphens/>
      <w:spacing w:line="100" w:lineRule="atLeast"/>
      <w:jc w:val="right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character" w:customStyle="1" w:styleId="ListLabel61">
    <w:name w:val="ListLabel 61"/>
    <w:uiPriority w:val="99"/>
    <w:rsid w:val="00A62392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A62392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62392"/>
    <w:rPr>
      <w:rFonts w:ascii="Courier New" w:hAnsi="Courier New" w:cs="Courier New"/>
      <w:sz w:val="20"/>
      <w:szCs w:val="20"/>
      <w:lang w:eastAsia="it-IT"/>
    </w:rPr>
  </w:style>
  <w:style w:type="character" w:customStyle="1" w:styleId="WW8Num2z2">
    <w:name w:val="WW8Num2z2"/>
    <w:rsid w:val="001D60D5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Usersa.farnettiDocumentsNuovocodiceappalticodicepenale.htm" TargetMode="External"/><Relationship Id="rId13" Type="http://schemas.openxmlformats.org/officeDocument/2006/relationships/hyperlink" Target="file:///C:Usersa.farnettiDocumentsNuovocodiceappalticodicecivile.htm" TargetMode="External"/><Relationship Id="rId18" Type="http://schemas.openxmlformats.org/officeDocument/2006/relationships/hyperlink" Target="file:///C:Usersa.farnettiDocumentsNuovocodiceappalticodicepenale.htm" TargetMode="External"/><Relationship Id="rId26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Usersa.farnettiDocumentsNuovocodiceappalticodicepenale.htm" TargetMode="External"/><Relationship Id="rId7" Type="http://schemas.openxmlformats.org/officeDocument/2006/relationships/hyperlink" Target="file:///C:Usersa.farnettiDocumentsNuovocodiceappalticodicepenale.htm" TargetMode="External"/><Relationship Id="rId12" Type="http://schemas.openxmlformats.org/officeDocument/2006/relationships/hyperlink" Target="file:///C:Usersa.farnettiDocumentsNuovocodiceappalticodicepenale.htm" TargetMode="External"/><Relationship Id="rId17" Type="http://schemas.openxmlformats.org/officeDocument/2006/relationships/hyperlink" Target="file:///C:Usersa.farnettiDocumentsNuovocodiceappalticodicepenale.htm" TargetMode="External"/><Relationship Id="rId25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Usersa.farnettiDocumentsNuovocodiceappalticodiceprocedurapenale.htm" TargetMode="External"/><Relationship Id="rId20" Type="http://schemas.openxmlformats.org/officeDocument/2006/relationships/hyperlink" Target="file:///C:Usersa.farnettiDocumentsNuovocodiceappalticodicepenale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hyperlink" Target="file:///C:Usersa.farnettiDocumentsNuovocodiceappalticodicepenale.htm" TargetMode="External"/><Relationship Id="rId24" Type="http://schemas.openxmlformats.org/officeDocument/2006/relationships/hyperlink" Target="file:///C:Usersa.farnettiDocumentsNuovocodiceappalticodicepenale.htm" TargetMode="External"/><Relationship Id="rId5" Type="http://schemas.openxmlformats.org/officeDocument/2006/relationships/hyperlink" Target="file:///C:Usersa.farnettiDocumentsNuovocodiceappalticodiceprocedurapenale.htm" TargetMode="Externa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file:///C:Usersa.farnettiDocumentsNuovocodiceappalticodicecivile.htm" TargetMode="External"/><Relationship Id="rId28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file:///C:Usersa.farnettiDocumentsNuovocodiceappalticodicepenale.htm" TargetMode="External"/><Relationship Id="rId19" Type="http://schemas.openxmlformats.org/officeDocument/2006/relationships/hyperlink" Target="file:///C:Usersa.farnettiDocumentsNuovocodiceappalti2006_0152.ht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Usersa.farnettiDocumentsNuovocodiceappalti2006_0152.htm" TargetMode="External"/><Relationship Id="rId14" Type="http://schemas.openxmlformats.org/officeDocument/2006/relationships/hyperlink" Target="file:///C:Usersa.farnettiDocumentsNuovocodiceappalticodicepenale.htm" TargetMode="External"/><Relationship Id="rId22" Type="http://schemas.openxmlformats.org/officeDocument/2006/relationships/hyperlink" Target="file:///C:Usersa.farnettiDocumentsNuovocodiceappalticodicepenale.htm" TargetMode="External"/><Relationship Id="rId27" Type="http://schemas.openxmlformats.org/officeDocument/2006/relationships/hyperlink" Target="http://www.bosettiegatti.eu/info/norme/statali/codicepenale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3310</Words>
  <Characters>18873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MOD</cp:lastModifiedBy>
  <cp:revision>56</cp:revision>
  <dcterms:created xsi:type="dcterms:W3CDTF">2016-02-01T08:10:00Z</dcterms:created>
  <dcterms:modified xsi:type="dcterms:W3CDTF">2019-09-11T14:36:00Z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